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潮州市人民政府关于潮州市202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国有资产管理情况的综合报告(摘要）</w:t>
      </w:r>
    </w:p>
    <w:bookmarkEnd w:id="0"/>
    <w:p>
      <w:pPr>
        <w:pStyle w:val="2"/>
        <w:rPr>
          <w:rFonts w:hint="eastAsia"/>
        </w:rPr>
      </w:pPr>
    </w:p>
    <w:p>
      <w:pPr>
        <w:pStyle w:val="3"/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202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年全市国有资产总体情况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截至202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年底，全市企业国有资产、金融类企业国有资产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行政事业性国有资产</w:t>
      </w:r>
      <w:r>
        <w:rPr>
          <w:rFonts w:hint="eastAsia" w:ascii="仿宋_GB2312" w:hAnsi="仿宋_GB2312" w:eastAsia="仿宋_GB2312" w:cs="仿宋_GB231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自然资源国有资产四</w:t>
      </w:r>
      <w:r>
        <w:rPr>
          <w:rFonts w:hint="eastAsia" w:ascii="仿宋_GB2312" w:hAnsi="仿宋_GB2312" w:eastAsia="仿宋_GB2312" w:cs="仿宋_GB2312"/>
        </w:rPr>
        <w:t>大类国有资产总额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15,729,477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</w:rPr>
        <w:t>（国有自然资源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仅核算国有土地、矿产、水3类资源价值</w:t>
      </w:r>
      <w:r>
        <w:rPr>
          <w:rFonts w:hint="eastAsia" w:ascii="仿宋_GB2312" w:hAnsi="仿宋_GB2312" w:eastAsia="仿宋_GB2312" w:cs="仿宋_GB2312"/>
        </w:rPr>
        <w:t>）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其中：市本级占比</w:t>
      </w:r>
      <w:r>
        <w:rPr>
          <w:rFonts w:hint="eastAsia" w:ascii="仿宋_GB2312" w:hAnsi="仿宋_GB2312" w:eastAsia="仿宋_GB2312" w:cs="仿宋_GB2312"/>
          <w:lang w:val="en-US" w:eastAsia="zh-CN"/>
        </w:rPr>
        <w:t>54.1</w:t>
      </w:r>
      <w:r>
        <w:rPr>
          <w:rFonts w:hint="eastAsia" w:ascii="仿宋_GB2312" w:hAnsi="仿宋_GB2312" w:eastAsia="仿宋_GB2312" w:cs="仿宋_GB2312"/>
        </w:rPr>
        <w:t>%；县区占比</w:t>
      </w:r>
      <w:r>
        <w:rPr>
          <w:rFonts w:hint="eastAsia" w:ascii="仿宋_GB2312" w:hAnsi="仿宋_GB2312" w:eastAsia="仿宋_GB2312" w:cs="仿宋_GB2312"/>
          <w:lang w:val="en-US" w:eastAsia="zh-CN"/>
        </w:rPr>
        <w:t>45.9</w:t>
      </w:r>
      <w:r>
        <w:rPr>
          <w:rFonts w:hint="eastAsia" w:ascii="仿宋_GB2312" w:hAnsi="仿宋_GB2312" w:eastAsia="仿宋_GB2312" w:cs="仿宋_GB2312"/>
        </w:rPr>
        <w:t>%。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（一）企业国有资产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全市国有企业资产总额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2,975,045</w:t>
      </w:r>
      <w:r>
        <w:rPr>
          <w:rFonts w:hint="eastAsia" w:ascii="仿宋_GB2312" w:hAnsi="仿宋_GB2312" w:eastAsia="仿宋_GB2312" w:cs="仿宋_GB2312"/>
        </w:rPr>
        <w:t>万元，同比增加</w:t>
      </w:r>
      <w:r>
        <w:rPr>
          <w:rFonts w:hint="eastAsia" w:ascii="仿宋_GB2312" w:hAnsi="仿宋_GB2312" w:eastAsia="仿宋_GB2312" w:cs="仿宋_GB231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</w:rPr>
        <w:t>%；负债总额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1,404,110</w:t>
      </w:r>
      <w:r>
        <w:rPr>
          <w:rFonts w:hint="eastAsia" w:ascii="仿宋_GB2312" w:hAnsi="仿宋_GB2312" w:eastAsia="仿宋_GB2312" w:cs="仿宋_GB2312"/>
        </w:rPr>
        <w:t>万元，同比增加</w:t>
      </w:r>
      <w:r>
        <w:rPr>
          <w:rFonts w:hint="eastAsia" w:ascii="仿宋_GB2312" w:hAnsi="仿宋_GB2312" w:eastAsia="仿宋_GB2312" w:cs="仿宋_GB2312"/>
          <w:lang w:val="en-US" w:eastAsia="zh-CN"/>
        </w:rPr>
        <w:t>13.2</w:t>
      </w:r>
      <w:r>
        <w:rPr>
          <w:rFonts w:hint="eastAsia" w:ascii="仿宋_GB2312" w:hAnsi="仿宋_GB2312" w:eastAsia="仿宋_GB2312" w:cs="仿宋_GB2312"/>
        </w:rPr>
        <w:t>%；所有者权益总额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1,570,935</w:t>
      </w:r>
      <w:r>
        <w:rPr>
          <w:rFonts w:hint="eastAsia" w:ascii="仿宋_GB2312" w:hAnsi="仿宋_GB2312" w:eastAsia="仿宋_GB2312" w:cs="仿宋_GB2312"/>
        </w:rPr>
        <w:t>万元，同比增加</w:t>
      </w:r>
      <w:r>
        <w:rPr>
          <w:rFonts w:hint="eastAsia" w:ascii="仿宋_GB2312" w:hAnsi="仿宋_GB2312" w:eastAsia="仿宋_GB2312" w:cs="仿宋_GB2312"/>
          <w:lang w:val="en-US" w:eastAsia="zh-CN"/>
        </w:rPr>
        <w:t>6.7</w:t>
      </w:r>
      <w:r>
        <w:rPr>
          <w:rFonts w:hint="eastAsia" w:ascii="仿宋_GB2312" w:hAnsi="仿宋_GB2312" w:eastAsia="仿宋_GB2312" w:cs="仿宋_GB2312"/>
        </w:rPr>
        <w:t>%。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年全市国有企业营业总收入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230,334</w:t>
      </w:r>
      <w:r>
        <w:rPr>
          <w:rFonts w:hint="eastAsia" w:ascii="仿宋_GB2312" w:hAnsi="仿宋_GB2312" w:eastAsia="仿宋_GB2312" w:cs="仿宋_GB2312"/>
        </w:rPr>
        <w:t>万元，同比下降</w:t>
      </w:r>
      <w:r>
        <w:rPr>
          <w:rFonts w:hint="eastAsia" w:ascii="仿宋_GB2312" w:hAnsi="仿宋_GB2312" w:eastAsia="仿宋_GB2312" w:cs="仿宋_GB2312"/>
          <w:lang w:val="en-US" w:eastAsia="zh-CN"/>
        </w:rPr>
        <w:t>3.7</w:t>
      </w:r>
      <w:r>
        <w:rPr>
          <w:rFonts w:hint="eastAsia" w:ascii="仿宋_GB2312" w:hAnsi="仿宋_GB2312" w:eastAsia="仿宋_GB2312" w:cs="仿宋_GB2312"/>
        </w:rPr>
        <w:t>%；利润总额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lang w:val="en-US" w:eastAsia="zh-CN"/>
        </w:rPr>
        <w:t>19,644</w:t>
      </w:r>
      <w:r>
        <w:rPr>
          <w:rFonts w:hint="eastAsia" w:ascii="仿宋_GB2312" w:hAnsi="仿宋_GB2312" w:eastAsia="仿宋_GB2312" w:cs="仿宋_GB231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1683.6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pStyle w:val="4"/>
        <w:bidi w:val="0"/>
        <w:rPr>
          <w:rFonts w:hint="eastAsia" w:ascii="Arial" w:hAnsi="Arial" w:cs="Times New Roman"/>
        </w:rPr>
      </w:pPr>
      <w:r>
        <w:rPr>
          <w:rFonts w:hint="eastAsia" w:ascii="Arial" w:hAnsi="Arial" w:cs="Times New Roman"/>
        </w:rPr>
        <w:t>（二）金融类企业国有资产</w:t>
      </w:r>
    </w:p>
    <w:p>
      <w:pP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潮州市地方国有持股的金融类企业共2家，资产总额30,470万元，负债总额4,294万元，所有者权益26,176万元，营业收入2,121万元，净利润1,219万元，实缴税金582万元。</w:t>
      </w:r>
    </w:p>
    <w:p>
      <w:pPr>
        <w:pStyle w:val="4"/>
        <w:bidi w:val="0"/>
        <w:rPr>
          <w:rFonts w:hint="eastAsia" w:ascii="Arial" w:hAnsi="Arial" w:cs="Times New Roman"/>
        </w:rPr>
      </w:pPr>
      <w:r>
        <w:rPr>
          <w:rFonts w:hint="eastAsia" w:ascii="Arial" w:hAnsi="Arial" w:cs="Times New Roman"/>
        </w:rPr>
        <w:t>（三）行政事业性国有资产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</w:rPr>
        <w:t>全市行政事业性国有资产总额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5,347,372</w:t>
      </w:r>
      <w:r>
        <w:rPr>
          <w:rFonts w:hint="eastAsia" w:ascii="仿宋_GB2312" w:hAnsi="仿宋_GB2312" w:eastAsia="仿宋_GB2312" w:cs="仿宋_GB2312"/>
        </w:rPr>
        <w:t>万元，同比增长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44.6</w:t>
      </w:r>
      <w:r>
        <w:rPr>
          <w:rFonts w:hint="eastAsia" w:ascii="仿宋_GB2312" w:hAnsi="仿宋_GB2312" w:eastAsia="仿宋_GB2312" w:cs="仿宋_GB2312"/>
        </w:rPr>
        <w:t>%；负债总额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699,639万元,同比减少14.3%；净资产总额4,647,733万元，同比增长61.4%。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按机构性质划分，全市行政单位资产总额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1,728,105</w:t>
      </w:r>
      <w:r>
        <w:rPr>
          <w:rFonts w:hint="eastAsia" w:ascii="仿宋_GB2312" w:hAnsi="仿宋_GB2312" w:eastAsia="仿宋_GB2312" w:cs="仿宋_GB2312"/>
        </w:rPr>
        <w:t>万元，负债总额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367,502</w:t>
      </w:r>
      <w:r>
        <w:rPr>
          <w:rFonts w:hint="eastAsia" w:ascii="仿宋_GB2312" w:hAnsi="仿宋_GB2312" w:eastAsia="仿宋_GB2312" w:cs="仿宋_GB2312"/>
        </w:rPr>
        <w:t>万元，净资产总额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1,360,603</w:t>
      </w:r>
      <w:r>
        <w:rPr>
          <w:rFonts w:hint="eastAsia" w:ascii="仿宋_GB2312" w:hAnsi="仿宋_GB2312" w:eastAsia="仿宋_GB2312" w:cs="仿宋_GB2312"/>
        </w:rPr>
        <w:t>万元；全市事业单位资产总额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3,619,267</w:t>
      </w:r>
      <w:r>
        <w:rPr>
          <w:rFonts w:hint="eastAsia" w:ascii="仿宋_GB2312" w:hAnsi="仿宋_GB2312" w:eastAsia="仿宋_GB2312" w:cs="仿宋_GB2312"/>
        </w:rPr>
        <w:t>万元，负债总额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332,137</w:t>
      </w:r>
      <w:r>
        <w:rPr>
          <w:rFonts w:hint="eastAsia" w:ascii="仿宋_GB2312" w:hAnsi="仿宋_GB2312" w:eastAsia="仿宋_GB2312" w:cs="仿宋_GB2312"/>
        </w:rPr>
        <w:t>万元，净资产总额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3,287,130</w:t>
      </w:r>
      <w:r>
        <w:rPr>
          <w:rFonts w:hint="eastAsia" w:ascii="仿宋_GB2312" w:hAnsi="仿宋_GB2312" w:eastAsia="仿宋_GB2312" w:cs="仿宋_GB2312"/>
        </w:rPr>
        <w:t>万元。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按管理层级划分，市本级资产总额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1,966,227</w:t>
      </w:r>
      <w:r>
        <w:rPr>
          <w:rFonts w:hint="eastAsia" w:ascii="仿宋_GB2312" w:hAnsi="仿宋_GB2312" w:eastAsia="仿宋_GB2312" w:cs="仿宋_GB2312"/>
        </w:rPr>
        <w:t>万元,负债总额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251,371</w:t>
      </w:r>
      <w:r>
        <w:rPr>
          <w:rFonts w:hint="eastAsia" w:ascii="仿宋_GB2312" w:hAnsi="仿宋_GB2312" w:eastAsia="仿宋_GB2312" w:cs="仿宋_GB2312"/>
        </w:rPr>
        <w:t>万元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净资产总额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1,714,856</w:t>
      </w:r>
      <w:r>
        <w:rPr>
          <w:rFonts w:hint="eastAsia" w:ascii="仿宋_GB2312" w:hAnsi="仿宋_GB2312" w:eastAsia="仿宋_GB2312" w:cs="仿宋_GB2312"/>
        </w:rPr>
        <w:t>万元。县区资产总额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3,381,145</w:t>
      </w:r>
      <w:r>
        <w:rPr>
          <w:rFonts w:hint="eastAsia" w:ascii="仿宋_GB2312" w:hAnsi="仿宋_GB2312" w:eastAsia="仿宋_GB2312" w:cs="仿宋_GB2312"/>
        </w:rPr>
        <w:t>万元，负债总额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448,268</w:t>
      </w:r>
      <w:r>
        <w:rPr>
          <w:rFonts w:hint="eastAsia" w:ascii="仿宋_GB2312" w:hAnsi="仿宋_GB2312" w:eastAsia="仿宋_GB2312" w:cs="仿宋_GB2312"/>
        </w:rPr>
        <w:t>万元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净资产总额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额2,932,877</w:t>
      </w:r>
      <w:r>
        <w:rPr>
          <w:rFonts w:hint="eastAsia" w:ascii="仿宋_GB2312" w:hAnsi="仿宋_GB2312" w:eastAsia="仿宋_GB2312" w:cs="仿宋_GB2312"/>
        </w:rPr>
        <w:t>万元。</w:t>
      </w:r>
    </w:p>
    <w:p>
      <w:pPr>
        <w:pStyle w:val="4"/>
        <w:bidi w:val="0"/>
        <w:rPr>
          <w:rFonts w:hint="eastAsia" w:ascii="Arial" w:hAnsi="Arial" w:cs="Times New Roman"/>
        </w:rPr>
      </w:pPr>
      <w:r>
        <w:rPr>
          <w:rFonts w:hint="eastAsia" w:ascii="Arial" w:hAnsi="Arial" w:cs="Times New Roman"/>
        </w:rPr>
        <w:t>（四）国有自然资源资产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1.土地资源。全市国有土地资源总面积为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40991.77公顷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2.矿产资源。全市</w:t>
      </w:r>
      <w:r>
        <w:rPr>
          <w:rFonts w:hint="eastAsia" w:ascii="仿宋_GB2312" w:hAnsi="仿宋_GB2312" w:eastAsia="仿宋_GB2312" w:cs="仿宋_GB2312"/>
          <w:lang w:val="en-US" w:eastAsia="zh-CN"/>
        </w:rPr>
        <w:t>持有效采矿许可证矿山26个</w:t>
      </w:r>
      <w:r>
        <w:rPr>
          <w:rFonts w:hint="eastAsia" w:ascii="仿宋_GB2312" w:hAnsi="仿宋_GB2312" w:eastAsia="仿宋_GB2312" w:cs="仿宋_GB2312"/>
        </w:rPr>
        <w:t>。202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潮州市出让采矿权3个，涉及采矿区出让收益金30,973万元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3.森林资源。全市共有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天然林48397.99公顷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人工林129362.86公顷</w:t>
      </w:r>
      <w:r>
        <w:rPr>
          <w:rFonts w:hint="eastAsia" w:ascii="仿宋_GB2312" w:hAnsi="仿宋_GB2312" w:eastAsia="仿宋_GB2312" w:cs="仿宋_GB2312"/>
        </w:rPr>
        <w:t>；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人工造林408.67公顷；中幼邻林抚育4575.27公顷；沿海防护林体系工程营造林103.80公顷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.湿地资源。全市国有湿地面积约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4397.79公顷</w:t>
      </w:r>
      <w:r>
        <w:rPr>
          <w:rFonts w:hint="eastAsia" w:ascii="仿宋_GB2312" w:hAnsi="仿宋_GB2312" w:eastAsia="仿宋_GB2312" w:cs="仿宋_GB2312"/>
        </w:rPr>
        <w:t>，共有5处湿地公园,总面积约为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568.68公顷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</w:rPr>
        <w:t>水资源。全市水资源总量为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361698万立方米</w:t>
      </w:r>
      <w:r>
        <w:rPr>
          <w:rFonts w:hint="eastAsia" w:ascii="仿宋_GB2312" w:hAnsi="仿宋_GB2312" w:eastAsia="仿宋_GB2312" w:cs="仿宋_GB2312"/>
        </w:rPr>
        <w:t>，年度供水总量约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81680万立方米，用水总量约81680万立方米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highlight w:val="none"/>
        </w:rPr>
        <w:t>草原资源。全市国有草原资源面积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约389.71公顷</w:t>
      </w:r>
      <w:r>
        <w:rPr>
          <w:rFonts w:hint="eastAsia" w:ascii="仿宋_GB2312" w:hAnsi="仿宋_GB2312" w:eastAsia="仿宋_GB2312" w:cs="仿宋_GB2312"/>
          <w:highlight w:val="none"/>
        </w:rPr>
        <w:t>，其中人工牧草地约1公顷，其他草地约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388.71</w:t>
      </w:r>
      <w:r>
        <w:rPr>
          <w:rFonts w:hint="eastAsia" w:ascii="仿宋_GB2312" w:hAnsi="仿宋_GB2312" w:eastAsia="仿宋_GB2312" w:cs="仿宋_GB2312"/>
          <w:highlight w:val="none"/>
        </w:rPr>
        <w:t>公顷。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7.海洋资源。大陆海岸线长度为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84.39千米</w:t>
      </w:r>
      <w:r>
        <w:rPr>
          <w:rFonts w:hint="eastAsia" w:ascii="仿宋_GB2312" w:hAnsi="仿宋_GB2312" w:eastAsia="仿宋_GB2312" w:cs="仿宋_GB2312"/>
        </w:rPr>
        <w:t>，海岛海岸线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64.36千米</w:t>
      </w:r>
      <w:r>
        <w:rPr>
          <w:rFonts w:hint="eastAsia" w:ascii="仿宋_GB2312" w:hAnsi="仿宋_GB2312" w:eastAsia="仿宋_GB2312" w:cs="仿宋_GB2312"/>
        </w:rPr>
        <w:t>。管辖海域面积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约53300公顷</w:t>
      </w:r>
      <w:r>
        <w:rPr>
          <w:rFonts w:hint="eastAsia" w:ascii="仿宋_GB2312" w:hAnsi="仿宋_GB2312" w:eastAsia="仿宋_GB2312" w:cs="仿宋_GB2312"/>
        </w:rPr>
        <w:t>。海岛共105个，其中有居民海岛3个，无居民海岛102个。海岛总面积约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3179.06</w:t>
      </w:r>
      <w:r>
        <w:rPr>
          <w:rFonts w:hint="eastAsia" w:ascii="仿宋_GB2312" w:hAnsi="仿宋_GB2312" w:eastAsia="仿宋_GB2312" w:cs="仿宋_GB2312"/>
        </w:rPr>
        <w:t>公顷，其中有居民海岛总面积约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3155.99</w:t>
      </w:r>
      <w:r>
        <w:rPr>
          <w:rFonts w:hint="eastAsia" w:ascii="仿宋_GB2312" w:hAnsi="仿宋_GB2312" w:eastAsia="仿宋_GB2312" w:cs="仿宋_GB2312"/>
        </w:rPr>
        <w:t>公顷，无居民海岛总面积约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shd w:val="clear"/>
          <w:lang w:val="en-US" w:eastAsia="zh-CN" w:bidi="ar-SA"/>
        </w:rPr>
        <w:t>23.07</w:t>
      </w:r>
      <w:r>
        <w:rPr>
          <w:rFonts w:hint="eastAsia" w:ascii="仿宋_GB2312" w:hAnsi="仿宋_GB2312" w:eastAsia="仿宋_GB2312" w:cs="仿宋_GB2312"/>
        </w:rPr>
        <w:t>公顷。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8.国有自然资源资产价值量</w:t>
      </w:r>
      <w:r>
        <w:rPr>
          <w:rFonts w:hint="eastAsia" w:ascii="仿宋_GB2312" w:hAnsi="仿宋_GB2312" w:eastAsia="仿宋_GB2312" w:cs="仿宋_GB2312"/>
          <w:lang w:val="en-US" w:eastAsia="zh-CN"/>
        </w:rPr>
        <w:t>情况。2022年，全市国有自然资源资产总额约7,376,589.81万元。其中，国有土地资源资产约7,234,876.02万元，矿产资源资产约42,717.63万元，水资源资产约98,996.16万元。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国有资产管理工作</w:t>
      </w:r>
      <w:r>
        <w:rPr>
          <w:rFonts w:hint="eastAsia"/>
          <w:lang w:val="en-US" w:eastAsia="zh-CN"/>
        </w:rPr>
        <w:t>情况</w:t>
      </w:r>
      <w:r>
        <w:rPr>
          <w:rFonts w:hint="eastAsia"/>
        </w:rPr>
        <w:t>及成效</w:t>
      </w:r>
    </w:p>
    <w:p>
      <w:pPr>
        <w:rPr>
          <w:rFonts w:hint="default"/>
          <w:highlight w:val="yellow"/>
          <w:lang w:val="en-US"/>
        </w:rPr>
      </w:pPr>
      <w:r>
        <w:rPr>
          <w:rStyle w:val="29"/>
          <w:rFonts w:hint="eastAsia"/>
        </w:rPr>
        <w:t>（一）企业国有资产。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扎实开展国企改革“回头看”工作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打好“资源配置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优化”战役，任务完成率73%；中国特色现代企业制度、国有资产管理等各项制度持续完善；深化国有资产监管体制改革，进一步提升企业国有资产管理水平；建立健全重大风险防控机制，提高企业防范化解重大风险能力；建立追责制度，加强和改进市属企业内外部管理，防止国有资产流失。</w:t>
      </w:r>
    </w:p>
    <w:p>
      <w:pPr>
        <w:rPr>
          <w:rFonts w:hint="eastAsia"/>
          <w:lang w:val="en-US" w:eastAsia="zh-CN"/>
        </w:rPr>
      </w:pPr>
      <w:r>
        <w:rPr>
          <w:rStyle w:val="29"/>
          <w:rFonts w:hint="eastAsia"/>
        </w:rPr>
        <w:t>（二）金融类企业国有资产。</w:t>
      </w:r>
      <w:r>
        <w:rPr>
          <w:rFonts w:hint="eastAsia"/>
        </w:rPr>
        <w:t>完善资金补充，创新融资担保机构与民间团体合作机制</w:t>
      </w:r>
      <w:r>
        <w:rPr>
          <w:rFonts w:hint="eastAsia"/>
          <w:lang w:eastAsia="zh-CN"/>
        </w:rPr>
        <w:t>；强化合规管理，加大监管力度，</w:t>
      </w:r>
      <w:r>
        <w:rPr>
          <w:rFonts w:hint="eastAsia"/>
          <w:lang w:val="en-US" w:eastAsia="zh-CN"/>
        </w:rPr>
        <w:t>推进融资担保机构稳健发展；聚焦主业，落实降费让利政策，拓宽合作渠道，切实解决小微企业融资难题。</w:t>
      </w:r>
    </w:p>
    <w:p>
      <w:pPr>
        <w:rPr>
          <w:rFonts w:hint="eastAsia" w:eastAsia="仿宋_GB2312"/>
          <w:lang w:val="en-US" w:eastAsia="zh-CN"/>
        </w:rPr>
      </w:pPr>
      <w:r>
        <w:rPr>
          <w:rStyle w:val="29"/>
          <w:rFonts w:hint="eastAsia"/>
        </w:rPr>
        <w:t>（三）行政事业性国有资产。</w:t>
      </w:r>
      <w:r>
        <w:rPr>
          <w:rFonts w:hint="eastAsia"/>
          <w:lang w:val="en-US" w:eastAsia="zh-CN"/>
        </w:rPr>
        <w:t>加强制度建设，完善监管机制；落实市委“三大战役”工作部署，推动闲置资产盘活利用切实提高资产使用效益、解决公务用车信息不一致等历史遗留问题；贯彻落实租金减免积极支持疫情防控工作；推进公路资产清查入账、加大基础设施建设投入，</w:t>
      </w:r>
      <w:r>
        <w:rPr>
          <w:rFonts w:hint="eastAsia"/>
        </w:rPr>
        <w:t>行政事业性国有资产规模不断壮大</w:t>
      </w:r>
      <w:r>
        <w:rPr>
          <w:rFonts w:hint="eastAsia"/>
          <w:lang w:eastAsia="zh-CN"/>
        </w:rPr>
        <w:t>。</w:t>
      </w:r>
    </w:p>
    <w:p>
      <w:pPr>
        <w:rPr>
          <w:rFonts w:hint="default" w:eastAsia="仿宋_GB2312"/>
          <w:lang w:val="en-US" w:eastAsia="zh-CN"/>
        </w:rPr>
      </w:pPr>
      <w:r>
        <w:rPr>
          <w:rStyle w:val="29"/>
          <w:rFonts w:hint="eastAsia"/>
        </w:rPr>
        <w:t>（四）国有自然资源资产。</w:t>
      </w:r>
      <w:r>
        <w:rPr>
          <w:rFonts w:hint="eastAsia"/>
          <w:lang w:val="en-US" w:eastAsia="zh-CN"/>
        </w:rPr>
        <w:t>推进</w:t>
      </w:r>
      <w:r>
        <w:rPr>
          <w:rFonts w:hint="eastAsia"/>
        </w:rPr>
        <w:t>空间规划体系建设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做好用地报批、土地供应等资源要素保障；坚持土地资源集约高效利用；强化土地综合管理维护管理秩序；加强生态保护修复和环境保护；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积极推进“三调”与确权登记工作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贯彻落实上年度市人大常委会综合报告审议意见情况</w:t>
      </w:r>
    </w:p>
    <w:p>
      <w:pPr>
        <w:pStyle w:val="4"/>
        <w:rPr>
          <w:rFonts w:hint="eastAsia"/>
          <w:lang w:eastAsia="zh-CN"/>
        </w:rPr>
      </w:pPr>
      <w:r>
        <w:rPr>
          <w:rFonts w:hint="eastAsia"/>
        </w:rPr>
        <w:t>（一）引入金融“活水”，着力做强做优做大国有资本和国有企业</w:t>
      </w:r>
      <w:r>
        <w:rPr>
          <w:rFonts w:hint="eastAsia"/>
          <w:lang w:eastAsia="zh-CN"/>
        </w:rPr>
        <w:t>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（二）守正创新，破解历史遗留问题。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（三）重点突破盘活国有资产，助推国有资产保值增值。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存在问题及下一步工作思路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（一）存在问题</w: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1.国企改革仍需进一步深化提升。</w: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2.金融类企业管理机制有待完善。</w: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3.行事单位国有资产管理仍需加强。</w:t>
      </w:r>
    </w:p>
    <w:p>
      <w:pPr>
        <w:bidi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</w:rPr>
        <w:t>国有自然资源管理水平仍需提高。</w:t>
      </w:r>
    </w:p>
    <w:p>
      <w:pPr>
        <w:pStyle w:val="4"/>
        <w:rPr>
          <w:rFonts w:hint="eastAsia" w:ascii="仿宋_GB2312" w:hAnsi="仿宋_GB2312" w:eastAsia="仿宋_GB2312" w:cs="仿宋_GB2312"/>
        </w:rPr>
      </w:pPr>
      <w:r>
        <w:rPr>
          <w:rFonts w:hint="eastAsia"/>
        </w:rPr>
        <w:t>（二）下一步工作思路。</w:t>
      </w:r>
      <w:r>
        <w:rPr>
          <w:rFonts w:hint="eastAsia" w:ascii="仿宋_GB2312" w:hAnsi="仿宋_GB2312" w:eastAsia="仿宋_GB2312" w:cs="仿宋_GB2312"/>
          <w:lang w:val="en-US" w:eastAsia="zh-CN"/>
        </w:rPr>
        <w:t>持续深化国有资产管理体制机制改革；加大力度提升国有资产管理效能；</w:t>
      </w:r>
      <w:r>
        <w:rPr>
          <w:rFonts w:hint="eastAsia" w:ascii="仿宋_GB2312" w:hAnsi="仿宋_GB2312" w:eastAsia="仿宋_GB2312" w:cs="仿宋_GB2312"/>
        </w:rPr>
        <w:t>创新国有资产管理</w:t>
      </w:r>
      <w:r>
        <w:rPr>
          <w:rFonts w:hint="eastAsia" w:ascii="仿宋_GB2312" w:hAnsi="仿宋_GB2312" w:eastAsia="仿宋_GB2312" w:cs="仿宋_GB2312"/>
          <w:lang w:eastAsia="zh-CN"/>
        </w:rPr>
        <w:t>途径路。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214ACC"/>
    <w:multiLevelType w:val="singleLevel"/>
    <w:tmpl w:val="B0214ACC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50F8591"/>
    <w:multiLevelType w:val="singleLevel"/>
    <w:tmpl w:val="B50F8591"/>
    <w:lvl w:ilvl="0" w:tentative="0">
      <w:start w:val="1"/>
      <w:numFmt w:val="decimal"/>
      <w:pStyle w:val="21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D7A51A31"/>
    <w:multiLevelType w:val="singleLevel"/>
    <w:tmpl w:val="D7A51A3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F1A24BD5"/>
    <w:multiLevelType w:val="singleLevel"/>
    <w:tmpl w:val="F1A24BD5"/>
    <w:lvl w:ilvl="0" w:tentative="0">
      <w:start w:val="1"/>
      <w:numFmt w:val="chineseCounting"/>
      <w:pStyle w:val="19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16EB4455"/>
    <w:multiLevelType w:val="multilevel"/>
    <w:tmpl w:val="16EB445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5">
    <w:nsid w:val="1B6B3D47"/>
    <w:multiLevelType w:val="singleLevel"/>
    <w:tmpl w:val="1B6B3D47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823DD"/>
    <w:rsid w:val="000B4988"/>
    <w:rsid w:val="01412E46"/>
    <w:rsid w:val="033C0459"/>
    <w:rsid w:val="036D7C84"/>
    <w:rsid w:val="048D7B83"/>
    <w:rsid w:val="04DC7713"/>
    <w:rsid w:val="077C5DB7"/>
    <w:rsid w:val="0B1D0A86"/>
    <w:rsid w:val="0BC83CDB"/>
    <w:rsid w:val="0D146DA4"/>
    <w:rsid w:val="0D814908"/>
    <w:rsid w:val="0E666BAF"/>
    <w:rsid w:val="0E9D7D9F"/>
    <w:rsid w:val="0F6F3283"/>
    <w:rsid w:val="103A0DAE"/>
    <w:rsid w:val="112B051B"/>
    <w:rsid w:val="113D2C61"/>
    <w:rsid w:val="12620239"/>
    <w:rsid w:val="134A7BF8"/>
    <w:rsid w:val="14642288"/>
    <w:rsid w:val="15504A89"/>
    <w:rsid w:val="1A2A0FA0"/>
    <w:rsid w:val="1C2E5DCC"/>
    <w:rsid w:val="1DA80122"/>
    <w:rsid w:val="1FF10B5D"/>
    <w:rsid w:val="20466255"/>
    <w:rsid w:val="20AC0BA6"/>
    <w:rsid w:val="2114261F"/>
    <w:rsid w:val="21BF4FF7"/>
    <w:rsid w:val="2244454F"/>
    <w:rsid w:val="2247508D"/>
    <w:rsid w:val="228E50F2"/>
    <w:rsid w:val="245F3740"/>
    <w:rsid w:val="256B7989"/>
    <w:rsid w:val="25A21A00"/>
    <w:rsid w:val="28505FCD"/>
    <w:rsid w:val="287F1FAA"/>
    <w:rsid w:val="28B37CFE"/>
    <w:rsid w:val="2937243B"/>
    <w:rsid w:val="2AAD1376"/>
    <w:rsid w:val="2B0304BE"/>
    <w:rsid w:val="2D8B05CB"/>
    <w:rsid w:val="2DB92FA8"/>
    <w:rsid w:val="2DDC6831"/>
    <w:rsid w:val="2EB60E53"/>
    <w:rsid w:val="346D3FE5"/>
    <w:rsid w:val="36C234CD"/>
    <w:rsid w:val="373C3796"/>
    <w:rsid w:val="374453A1"/>
    <w:rsid w:val="37560372"/>
    <w:rsid w:val="3AC53399"/>
    <w:rsid w:val="3B997C56"/>
    <w:rsid w:val="3BE81008"/>
    <w:rsid w:val="3C506097"/>
    <w:rsid w:val="3C986A5E"/>
    <w:rsid w:val="3CE345E5"/>
    <w:rsid w:val="3EB2095B"/>
    <w:rsid w:val="3F9D03A2"/>
    <w:rsid w:val="434D10D5"/>
    <w:rsid w:val="44166333"/>
    <w:rsid w:val="458373C0"/>
    <w:rsid w:val="46506434"/>
    <w:rsid w:val="46EB74D6"/>
    <w:rsid w:val="48361C88"/>
    <w:rsid w:val="4AC76184"/>
    <w:rsid w:val="4BAA04F9"/>
    <w:rsid w:val="4BF63283"/>
    <w:rsid w:val="4C3055F0"/>
    <w:rsid w:val="4C316407"/>
    <w:rsid w:val="4CBF64C0"/>
    <w:rsid w:val="52FE4D5C"/>
    <w:rsid w:val="5433427A"/>
    <w:rsid w:val="553D52F5"/>
    <w:rsid w:val="56765AB7"/>
    <w:rsid w:val="57E17EBA"/>
    <w:rsid w:val="58203E24"/>
    <w:rsid w:val="59785B18"/>
    <w:rsid w:val="5A426183"/>
    <w:rsid w:val="5A7163D2"/>
    <w:rsid w:val="5D2E2F3D"/>
    <w:rsid w:val="61967D3C"/>
    <w:rsid w:val="61BC6994"/>
    <w:rsid w:val="64B358DB"/>
    <w:rsid w:val="64F640D5"/>
    <w:rsid w:val="66642FFF"/>
    <w:rsid w:val="66AA7021"/>
    <w:rsid w:val="67D6467A"/>
    <w:rsid w:val="68883C91"/>
    <w:rsid w:val="690360D2"/>
    <w:rsid w:val="69A56F05"/>
    <w:rsid w:val="6C411257"/>
    <w:rsid w:val="6EAB7955"/>
    <w:rsid w:val="6ED31215"/>
    <w:rsid w:val="726B64FC"/>
    <w:rsid w:val="7289701D"/>
    <w:rsid w:val="73556245"/>
    <w:rsid w:val="735B2336"/>
    <w:rsid w:val="736A287F"/>
    <w:rsid w:val="736B6700"/>
    <w:rsid w:val="74A823DD"/>
    <w:rsid w:val="776A1FB8"/>
    <w:rsid w:val="789D6B6D"/>
    <w:rsid w:val="7A4255FC"/>
    <w:rsid w:val="7A7523C5"/>
    <w:rsid w:val="7B223336"/>
    <w:rsid w:val="7BA22B8B"/>
    <w:rsid w:val="7C2E3ED7"/>
    <w:rsid w:val="7E7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numPr>
        <w:ilvl w:val="0"/>
        <w:numId w:val="1"/>
      </w:numPr>
      <w:spacing w:line="560" w:lineRule="exact"/>
      <w:ind w:left="0" w:firstLine="880" w:firstLineChars="200"/>
      <w:jc w:val="left"/>
      <w:outlineLvl w:val="0"/>
    </w:pPr>
    <w:rPr>
      <w:rFonts w:ascii="Calibri" w:hAnsi="Calibri" w:eastAsia="黑体"/>
      <w:bCs/>
      <w:kern w:val="44"/>
      <w:sz w:val="32"/>
      <w:szCs w:val="44"/>
    </w:rPr>
  </w:style>
  <w:style w:type="paragraph" w:styleId="4">
    <w:name w:val="heading 2"/>
    <w:basedOn w:val="1"/>
    <w:next w:val="1"/>
    <w:link w:val="29"/>
    <w:unhideWhenUsed/>
    <w:qFormat/>
    <w:uiPriority w:val="0"/>
    <w:pPr>
      <w:keepNext w:val="0"/>
      <w:keepLines w:val="0"/>
      <w:ind w:left="0"/>
      <w:outlineLvl w:val="1"/>
    </w:pPr>
    <w:rPr>
      <w:rFonts w:ascii="Arial" w:hAnsi="Arial" w:eastAsia="楷体_GB2312" w:cs="Times New Roman"/>
    </w:rPr>
  </w:style>
  <w:style w:type="paragraph" w:styleId="5">
    <w:name w:val="heading 3"/>
    <w:basedOn w:val="1"/>
    <w:next w:val="1"/>
    <w:link w:val="30"/>
    <w:semiHidden/>
    <w:unhideWhenUsed/>
    <w:qFormat/>
    <w:uiPriority w:val="0"/>
    <w:pPr>
      <w:keepNext/>
      <w:keepLines/>
      <w:numPr>
        <w:ilvl w:val="2"/>
        <w:numId w:val="2"/>
      </w:numPr>
      <w:spacing w:line="560" w:lineRule="exact"/>
      <w:ind w:left="0" w:firstLine="400" w:firstLineChars="0"/>
      <w:outlineLvl w:val="2"/>
    </w:pPr>
    <w:rPr>
      <w:rFonts w:ascii="Calibri" w:hAnsi="Calibri" w:cs="Arial"/>
      <w:b/>
      <w:bCs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Droid Sans"/>
      <w:sz w:val="21"/>
      <w:lang w:bidi="ar-SA"/>
    </w:r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仿宋_GB2312" w:hAnsi="仿宋_GB2312"/>
      <w:szCs w:val="18"/>
    </w:rPr>
  </w:style>
  <w:style w:type="paragraph" w:styleId="14">
    <w:name w:val="Title"/>
    <w:qFormat/>
    <w:uiPriority w:val="0"/>
    <w:pPr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Arial" w:hAnsi="Arial" w:eastAsia="方正小标宋简体" w:cstheme="minorBidi"/>
      <w:sz w:val="44"/>
    </w:rPr>
  </w:style>
  <w:style w:type="paragraph" w:customStyle="1" w:styleId="17">
    <w:name w:val="正文题目"/>
    <w:basedOn w:val="1"/>
    <w:qFormat/>
    <w:uiPriority w:val="0"/>
    <w:pPr>
      <w:ind w:firstLine="672" w:firstLineChars="200"/>
      <w:jc w:val="center"/>
    </w:pPr>
    <w:rPr>
      <w:rFonts w:hint="eastAsia" w:ascii="仿宋_GB2312" w:hAnsi="仿宋_GB2312" w:eastAsia="方正小标宋简体" w:cs="仿宋_GB2312"/>
      <w:color w:val="333333"/>
      <w:spacing w:val="8"/>
      <w:sz w:val="44"/>
      <w:szCs w:val="32"/>
    </w:rPr>
  </w:style>
  <w:style w:type="paragraph" w:customStyle="1" w:styleId="18">
    <w:name w:val="一级标题"/>
    <w:basedOn w:val="1"/>
    <w:qFormat/>
    <w:uiPriority w:val="0"/>
    <w:pPr>
      <w:numPr>
        <w:ilvl w:val="0"/>
        <w:numId w:val="3"/>
      </w:numPr>
      <w:ind w:firstLine="672" w:firstLineChars="200"/>
      <w:jc w:val="left"/>
    </w:pPr>
    <w:rPr>
      <w:rFonts w:hint="eastAsia" w:ascii="仿宋_GB2312" w:hAnsi="仿宋_GB2312" w:eastAsia="黑体" w:cs="仿宋_GB2312"/>
      <w:color w:val="333333"/>
      <w:spacing w:val="8"/>
      <w:sz w:val="32"/>
      <w:szCs w:val="32"/>
    </w:rPr>
  </w:style>
  <w:style w:type="paragraph" w:customStyle="1" w:styleId="19">
    <w:name w:val="二级标题"/>
    <w:basedOn w:val="1"/>
    <w:link w:val="28"/>
    <w:qFormat/>
    <w:uiPriority w:val="0"/>
    <w:pPr>
      <w:numPr>
        <w:ilvl w:val="0"/>
        <w:numId w:val="4"/>
      </w:numPr>
      <w:ind w:firstLine="912" w:firstLineChars="200"/>
    </w:pPr>
    <w:rPr>
      <w:rFonts w:hint="eastAsia" w:ascii="仿宋_GB2312" w:hAnsi="仿宋_GB2312" w:eastAsia="楷体_GB2312" w:cs="仿宋_GB2312"/>
      <w:color w:val="333333"/>
      <w:spacing w:val="8"/>
      <w:szCs w:val="32"/>
    </w:rPr>
  </w:style>
  <w:style w:type="paragraph" w:customStyle="1" w:styleId="20">
    <w:name w:val="三级标题"/>
    <w:basedOn w:val="1"/>
    <w:qFormat/>
    <w:uiPriority w:val="0"/>
    <w:pPr>
      <w:numPr>
        <w:ilvl w:val="0"/>
        <w:numId w:val="5"/>
      </w:numPr>
      <w:ind w:left="0" w:firstLine="672" w:firstLineChars="200"/>
    </w:pPr>
    <w:rPr>
      <w:rFonts w:hint="eastAsia" w:ascii="仿宋_GB2312" w:hAnsi="仿宋_GB2312" w:cs="仿宋_GB2312"/>
      <w:b/>
      <w:color w:val="333333"/>
      <w:spacing w:val="8"/>
      <w:szCs w:val="32"/>
    </w:rPr>
  </w:style>
  <w:style w:type="paragraph" w:customStyle="1" w:styleId="21">
    <w:name w:val="四级标题"/>
    <w:basedOn w:val="1"/>
    <w:qFormat/>
    <w:uiPriority w:val="0"/>
    <w:pPr>
      <w:numPr>
        <w:ilvl w:val="0"/>
        <w:numId w:val="6"/>
      </w:numPr>
      <w:ind w:left="0" w:firstLine="672" w:firstLineChars="200"/>
    </w:pPr>
    <w:rPr>
      <w:rFonts w:hint="eastAsia" w:ascii="仿宋_GB2312" w:hAnsi="仿宋_GB2312" w:cs="仿宋_GB2312"/>
      <w:color w:val="333333"/>
      <w:spacing w:val="8"/>
      <w:szCs w:val="32"/>
    </w:rPr>
  </w:style>
  <w:style w:type="paragraph" w:customStyle="1" w:styleId="22">
    <w:name w:val="标题使用"/>
    <w:basedOn w:val="14"/>
    <w:link w:val="23"/>
    <w:qFormat/>
    <w:uiPriority w:val="0"/>
    <w:pPr>
      <w:ind w:firstLine="0" w:firstLineChars="0"/>
      <w:jc w:val="left"/>
    </w:pPr>
    <w:rPr>
      <w:rFonts w:ascii="Arial" w:hAnsi="Arial" w:cs="Times New Roman"/>
      <w:color w:val="0070C0"/>
      <w:u w:val="single"/>
    </w:rPr>
  </w:style>
  <w:style w:type="character" w:customStyle="1" w:styleId="23">
    <w:name w:val="标题使用 Char"/>
    <w:link w:val="22"/>
    <w:qFormat/>
    <w:uiPriority w:val="0"/>
    <w:rPr>
      <w:rFonts w:ascii="Arial" w:hAnsi="Arial" w:eastAsia="仿宋_GB2312" w:cs="Times New Roman"/>
      <w:b/>
      <w:color w:val="0070C0"/>
      <w:sz w:val="32"/>
      <w:u w:val="single"/>
    </w:rPr>
  </w:style>
  <w:style w:type="paragraph" w:customStyle="1" w:styleId="24">
    <w:name w:val="零点-正文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仿宋_GB2312" w:cstheme="minorBidi"/>
      <w:sz w:val="32"/>
      <w:szCs w:val="22"/>
    </w:rPr>
  </w:style>
  <w:style w:type="paragraph" w:customStyle="1" w:styleId="25">
    <w:name w:val="零点-2级标题"/>
    <w:basedOn w:val="4"/>
    <w:next w:val="24"/>
    <w:qFormat/>
    <w:uiPriority w:val="0"/>
    <w:pPr>
      <w:adjustRightInd w:val="0"/>
      <w:snapToGrid w:val="0"/>
      <w:spacing w:before="0" w:after="0" w:line="360" w:lineRule="auto"/>
      <w:ind w:firstLine="643"/>
    </w:pPr>
    <w:rPr>
      <w:rFonts w:ascii="Times New Roman" w:hAnsi="Times New Roman"/>
      <w:color w:val="000000" w:themeColor="text1"/>
      <w14:textFill>
        <w14:solidFill>
          <w14:schemeClr w14:val="tx1"/>
        </w14:solidFill>
      </w14:textFill>
    </w:rPr>
  </w:style>
  <w:style w:type="paragraph" w:customStyle="1" w:styleId="26">
    <w:name w:val="零点-1级标题"/>
    <w:basedOn w:val="3"/>
    <w:next w:val="24"/>
    <w:qFormat/>
    <w:uiPriority w:val="0"/>
    <w:pPr>
      <w:adjustRightInd w:val="0"/>
      <w:snapToGrid w:val="0"/>
      <w:spacing w:before="0" w:after="0" w:line="360" w:lineRule="auto"/>
      <w:ind w:firstLine="640"/>
      <w:jc w:val="left"/>
    </w:pPr>
    <w:rPr>
      <w:rFonts w:ascii="Times New Roman" w:hAnsi="Times New Roman" w:cs="Times New Roman"/>
      <w:color w:val="000000" w:themeColor="text1"/>
      <w:sz w:val="32"/>
      <w:szCs w:val="21"/>
      <w14:textFill>
        <w14:solidFill>
          <w14:schemeClr w14:val="tx1"/>
        </w14:solidFill>
      </w14:textFill>
    </w:rPr>
  </w:style>
  <w:style w:type="character" w:customStyle="1" w:styleId="27">
    <w:name w:val="标题 1 Char"/>
    <w:basedOn w:val="16"/>
    <w:link w:val="3"/>
    <w:uiPriority w:val="0"/>
    <w:rPr>
      <w:rFonts w:ascii="Calibri" w:hAnsi="Calibri" w:eastAsia="黑体"/>
      <w:bCs/>
      <w:kern w:val="44"/>
      <w:sz w:val="32"/>
      <w:szCs w:val="44"/>
    </w:rPr>
  </w:style>
  <w:style w:type="character" w:customStyle="1" w:styleId="28">
    <w:name w:val="二级标题 Char"/>
    <w:link w:val="19"/>
    <w:uiPriority w:val="0"/>
    <w:rPr>
      <w:rFonts w:hint="eastAsia" w:ascii="仿宋_GB2312" w:hAnsi="仿宋_GB2312" w:eastAsia="楷体_GB2312" w:cs="仿宋_GB2312"/>
      <w:b/>
      <w:color w:val="333333"/>
      <w:spacing w:val="8"/>
      <w:szCs w:val="32"/>
    </w:rPr>
  </w:style>
  <w:style w:type="character" w:customStyle="1" w:styleId="29">
    <w:name w:val="标题 2 Char"/>
    <w:link w:val="4"/>
    <w:qFormat/>
    <w:uiPriority w:val="9"/>
    <w:rPr>
      <w:rFonts w:ascii="Arial" w:hAnsi="Arial" w:eastAsia="楷体_GB2312" w:cs="Times New Roman"/>
      <w:sz w:val="32"/>
    </w:rPr>
  </w:style>
  <w:style w:type="character" w:customStyle="1" w:styleId="30">
    <w:name w:val="标题 3 Char"/>
    <w:link w:val="5"/>
    <w:qFormat/>
    <w:uiPriority w:val="0"/>
    <w:rPr>
      <w:rFonts w:ascii="Calibri" w:hAnsi="Calibri" w:eastAsia="仿宋_GB2312" w:cs="Arial"/>
      <w:b/>
      <w:bCs/>
      <w:sz w:val="32"/>
      <w:szCs w:val="32"/>
    </w:rPr>
  </w:style>
  <w:style w:type="paragraph" w:customStyle="1" w:styleId="31">
    <w:name w:val="正文标题"/>
    <w:basedOn w:val="1"/>
    <w:uiPriority w:val="0"/>
    <w:pPr>
      <w:spacing w:line="70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2024-01-29T08:09:00Z</dcterms:created>
  <dc:creator>czys_user</dc:creator>
  <cp:lastModifiedBy>czys_user</cp:lastModifiedBy>
  <dcterms:modified xsi:type="dcterms:W3CDTF">2024-01-29T09:25:47Z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